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B1" w:rsidRPr="003358B1" w:rsidRDefault="003358B1" w:rsidP="003358B1">
      <w:pPr>
        <w:jc w:val="center"/>
        <w:rPr>
          <w:sz w:val="28"/>
          <w:szCs w:val="28"/>
        </w:rPr>
      </w:pPr>
      <w:r w:rsidRPr="003358B1">
        <w:rPr>
          <w:sz w:val="28"/>
          <w:szCs w:val="28"/>
        </w:rPr>
        <w:t>Администрация сельского поселения «Чиндалей»</w:t>
      </w:r>
    </w:p>
    <w:p w:rsidR="003358B1" w:rsidRPr="003358B1" w:rsidRDefault="003358B1" w:rsidP="003358B1">
      <w:pPr>
        <w:jc w:val="center"/>
        <w:rPr>
          <w:sz w:val="28"/>
          <w:szCs w:val="28"/>
        </w:rPr>
      </w:pPr>
    </w:p>
    <w:p w:rsidR="003358B1" w:rsidRPr="003358B1" w:rsidRDefault="003358B1" w:rsidP="003358B1">
      <w:pPr>
        <w:jc w:val="center"/>
        <w:rPr>
          <w:b/>
          <w:sz w:val="28"/>
          <w:szCs w:val="28"/>
        </w:rPr>
      </w:pPr>
    </w:p>
    <w:p w:rsidR="003358B1" w:rsidRPr="003358B1" w:rsidRDefault="003358B1" w:rsidP="003358B1">
      <w:pPr>
        <w:keepNext/>
        <w:keepLines/>
        <w:autoSpaceDE w:val="0"/>
        <w:autoSpaceDN w:val="0"/>
        <w:adjustRightInd w:val="0"/>
        <w:jc w:val="center"/>
        <w:rPr>
          <w:sz w:val="28"/>
          <w:szCs w:val="28"/>
        </w:rPr>
      </w:pPr>
      <w:r w:rsidRPr="003358B1">
        <w:rPr>
          <w:sz w:val="28"/>
          <w:szCs w:val="28"/>
        </w:rPr>
        <w:t>ПОСТАНОВЛЕНИЕ</w:t>
      </w:r>
    </w:p>
    <w:p w:rsidR="003358B1" w:rsidRPr="003358B1" w:rsidRDefault="003358B1" w:rsidP="003358B1">
      <w:pPr>
        <w:keepNext/>
        <w:keepLines/>
        <w:autoSpaceDE w:val="0"/>
        <w:autoSpaceDN w:val="0"/>
        <w:adjustRightInd w:val="0"/>
        <w:jc w:val="center"/>
        <w:rPr>
          <w:sz w:val="28"/>
          <w:szCs w:val="28"/>
        </w:rPr>
      </w:pPr>
    </w:p>
    <w:p w:rsidR="003358B1" w:rsidRPr="003358B1" w:rsidRDefault="003358B1" w:rsidP="003358B1">
      <w:pPr>
        <w:keepNext/>
        <w:keepLines/>
        <w:autoSpaceDE w:val="0"/>
        <w:autoSpaceDN w:val="0"/>
        <w:adjustRightInd w:val="0"/>
        <w:jc w:val="center"/>
        <w:rPr>
          <w:sz w:val="28"/>
          <w:szCs w:val="28"/>
        </w:rPr>
      </w:pPr>
    </w:p>
    <w:p w:rsidR="003358B1" w:rsidRPr="003358B1" w:rsidRDefault="003358B1" w:rsidP="003358B1">
      <w:pPr>
        <w:keepNext/>
        <w:keepLines/>
        <w:autoSpaceDE w:val="0"/>
        <w:autoSpaceDN w:val="0"/>
        <w:adjustRightInd w:val="0"/>
        <w:rPr>
          <w:sz w:val="28"/>
          <w:szCs w:val="28"/>
        </w:rPr>
      </w:pPr>
      <w:r w:rsidRPr="003358B1">
        <w:rPr>
          <w:sz w:val="28"/>
          <w:szCs w:val="28"/>
        </w:rPr>
        <w:t>20.07.2017.</w:t>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r>
      <w:r w:rsidRPr="003358B1">
        <w:rPr>
          <w:sz w:val="28"/>
          <w:szCs w:val="28"/>
        </w:rPr>
        <w:tab/>
        <w:t xml:space="preserve">  № 11</w:t>
      </w:r>
    </w:p>
    <w:p w:rsidR="003358B1" w:rsidRPr="003358B1" w:rsidRDefault="003358B1" w:rsidP="003358B1">
      <w:pPr>
        <w:jc w:val="center"/>
        <w:rPr>
          <w:sz w:val="28"/>
          <w:szCs w:val="28"/>
        </w:rPr>
      </w:pPr>
    </w:p>
    <w:p w:rsidR="003358B1" w:rsidRPr="003358B1" w:rsidRDefault="003358B1" w:rsidP="003358B1">
      <w:pPr>
        <w:jc w:val="center"/>
        <w:rPr>
          <w:sz w:val="28"/>
          <w:szCs w:val="28"/>
        </w:rPr>
      </w:pPr>
      <w:r w:rsidRPr="003358B1">
        <w:rPr>
          <w:sz w:val="28"/>
          <w:szCs w:val="28"/>
        </w:rPr>
        <w:t>с Чиндалей</w:t>
      </w:r>
    </w:p>
    <w:p w:rsidR="003358B1" w:rsidRPr="003358B1" w:rsidRDefault="003358B1" w:rsidP="003358B1">
      <w:pPr>
        <w:jc w:val="center"/>
        <w:rPr>
          <w:sz w:val="28"/>
          <w:szCs w:val="28"/>
        </w:rPr>
      </w:pPr>
    </w:p>
    <w:p w:rsidR="003358B1" w:rsidRPr="003358B1" w:rsidRDefault="003358B1" w:rsidP="003358B1">
      <w:pPr>
        <w:rPr>
          <w:sz w:val="28"/>
          <w:szCs w:val="28"/>
        </w:rPr>
      </w:pPr>
    </w:p>
    <w:tbl>
      <w:tblPr>
        <w:tblpPr w:leftFromText="180" w:rightFromText="180" w:bottomFromText="200" w:vertAnchor="page" w:horzAnchor="margin" w:tblpXSpec="center" w:tblpY="235"/>
        <w:tblW w:w="0" w:type="auto"/>
        <w:tblLook w:val="01E0"/>
      </w:tblPr>
      <w:tblGrid>
        <w:gridCol w:w="9570"/>
      </w:tblGrid>
      <w:tr w:rsidR="003358B1" w:rsidRPr="003358B1" w:rsidTr="00F2431E">
        <w:trPr>
          <w:trHeight w:val="561"/>
        </w:trPr>
        <w:tc>
          <w:tcPr>
            <w:tcW w:w="9570" w:type="dxa"/>
          </w:tcPr>
          <w:p w:rsidR="003358B1" w:rsidRPr="003358B1" w:rsidRDefault="003358B1" w:rsidP="00F2431E">
            <w:pPr>
              <w:spacing w:after="160"/>
              <w:rPr>
                <w:sz w:val="28"/>
                <w:szCs w:val="28"/>
              </w:rPr>
            </w:pPr>
            <w:r w:rsidRPr="003358B1">
              <w:rPr>
                <w:sz w:val="28"/>
                <w:szCs w:val="28"/>
              </w:rPr>
              <w:t xml:space="preserve"> </w:t>
            </w:r>
          </w:p>
        </w:tc>
      </w:tr>
      <w:tr w:rsidR="003358B1" w:rsidRPr="003358B1" w:rsidTr="00F2431E">
        <w:trPr>
          <w:trHeight w:val="550"/>
        </w:trPr>
        <w:tc>
          <w:tcPr>
            <w:tcW w:w="9570" w:type="dxa"/>
          </w:tcPr>
          <w:p w:rsidR="003358B1" w:rsidRPr="003358B1" w:rsidRDefault="003358B1" w:rsidP="00F2431E">
            <w:pPr>
              <w:spacing w:after="160" w:line="240" w:lineRule="exact"/>
              <w:rPr>
                <w:sz w:val="28"/>
                <w:szCs w:val="28"/>
              </w:rPr>
            </w:pPr>
          </w:p>
        </w:tc>
      </w:tr>
    </w:tbl>
    <w:p w:rsidR="003358B1" w:rsidRPr="003358B1" w:rsidRDefault="003358B1" w:rsidP="003358B1">
      <w:pPr>
        <w:autoSpaceDE w:val="0"/>
        <w:autoSpaceDN w:val="0"/>
        <w:adjustRightInd w:val="0"/>
        <w:jc w:val="center"/>
        <w:rPr>
          <w:b/>
          <w:bCs/>
          <w:sz w:val="28"/>
          <w:szCs w:val="28"/>
        </w:rPr>
      </w:pPr>
      <w:r w:rsidRPr="003358B1">
        <w:rPr>
          <w:b/>
          <w:bCs/>
          <w:sz w:val="28"/>
          <w:szCs w:val="28"/>
        </w:rPr>
        <w:t xml:space="preserve">Об утверждении Порядка формирования и ведения реестра источников доходов бюджета сельского поселения «Чиндалей» </w:t>
      </w:r>
    </w:p>
    <w:p w:rsidR="003358B1" w:rsidRPr="003358B1" w:rsidRDefault="003358B1" w:rsidP="003358B1">
      <w:pPr>
        <w:autoSpaceDE w:val="0"/>
        <w:autoSpaceDN w:val="0"/>
        <w:adjustRightInd w:val="0"/>
        <w:jc w:val="center"/>
        <w:rPr>
          <w:b/>
          <w:bCs/>
          <w:sz w:val="28"/>
          <w:szCs w:val="28"/>
        </w:rPr>
      </w:pPr>
    </w:p>
    <w:p w:rsidR="003358B1" w:rsidRPr="003358B1" w:rsidRDefault="003358B1" w:rsidP="003358B1">
      <w:pPr>
        <w:autoSpaceDE w:val="0"/>
        <w:autoSpaceDN w:val="0"/>
        <w:adjustRightInd w:val="0"/>
        <w:ind w:firstLine="702"/>
        <w:jc w:val="both"/>
        <w:rPr>
          <w:sz w:val="28"/>
          <w:szCs w:val="28"/>
        </w:rPr>
      </w:pPr>
      <w:r w:rsidRPr="003358B1">
        <w:rPr>
          <w:sz w:val="28"/>
          <w:szCs w:val="28"/>
        </w:rPr>
        <w:t xml:space="preserve">В соответствии с пунктом 7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администрация сельского поселения «Чиндалей» ПОСТАНОВЛЯЕТ:         </w:t>
      </w:r>
    </w:p>
    <w:p w:rsidR="003358B1" w:rsidRPr="003358B1" w:rsidRDefault="003358B1" w:rsidP="003358B1">
      <w:pPr>
        <w:ind w:firstLine="702"/>
        <w:jc w:val="both"/>
        <w:rPr>
          <w:sz w:val="28"/>
          <w:szCs w:val="28"/>
        </w:rPr>
      </w:pPr>
      <w:r w:rsidRPr="003358B1">
        <w:rPr>
          <w:sz w:val="28"/>
          <w:szCs w:val="28"/>
        </w:rPr>
        <w:t>1.</w:t>
      </w:r>
      <w:r w:rsidRPr="003358B1">
        <w:rPr>
          <w:sz w:val="28"/>
          <w:szCs w:val="28"/>
        </w:rPr>
        <w:tab/>
        <w:t>Утвердить Порядок формирования и ведения реестра источников доходов бюджета сельского поселения «Чиндалей» согласно приложению 1 к настоящему постановлению.</w:t>
      </w:r>
    </w:p>
    <w:p w:rsidR="003358B1" w:rsidRPr="003358B1" w:rsidRDefault="003358B1" w:rsidP="003358B1">
      <w:pPr>
        <w:ind w:firstLine="702"/>
        <w:jc w:val="both"/>
        <w:rPr>
          <w:sz w:val="28"/>
          <w:szCs w:val="28"/>
        </w:rPr>
      </w:pPr>
      <w:r w:rsidRPr="003358B1">
        <w:rPr>
          <w:sz w:val="28"/>
          <w:szCs w:val="28"/>
        </w:rPr>
        <w:t>2.</w:t>
      </w:r>
      <w:r w:rsidRPr="003358B1">
        <w:rPr>
          <w:sz w:val="28"/>
          <w:szCs w:val="28"/>
        </w:rPr>
        <w:tab/>
        <w:t>Администрации сельского поселения «Чиндалей» в соответствии с Правилами формирования и ведения перечня источников доходов Российской Федерации, утвержденными постановлением Правительства Российской Федерации от 31 августа 2016 года № 868,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 доходов Российской Федерации и ее направление в срок. 3.</w:t>
      </w:r>
      <w:r w:rsidRPr="003358B1">
        <w:rPr>
          <w:sz w:val="28"/>
          <w:szCs w:val="28"/>
        </w:rPr>
        <w:tab/>
        <w:t xml:space="preserve">Настоящее постановление вступает в силу со дня его подписания,  за исключением пункта 24 Порядка, который вступает в силу с 01 января 2017 года, пункта 12 Порядка, который вступает в силу с 1 января 2019 года. </w:t>
      </w:r>
    </w:p>
    <w:p w:rsidR="003358B1" w:rsidRPr="003358B1" w:rsidRDefault="003358B1" w:rsidP="003358B1">
      <w:pPr>
        <w:ind w:firstLine="702"/>
        <w:jc w:val="both"/>
        <w:rPr>
          <w:sz w:val="28"/>
          <w:szCs w:val="28"/>
        </w:rPr>
      </w:pPr>
    </w:p>
    <w:p w:rsidR="003358B1" w:rsidRPr="003358B1" w:rsidRDefault="003358B1" w:rsidP="003358B1">
      <w:pPr>
        <w:ind w:firstLine="702"/>
        <w:jc w:val="both"/>
        <w:rPr>
          <w:sz w:val="28"/>
          <w:szCs w:val="28"/>
        </w:rPr>
      </w:pPr>
      <w:r w:rsidRPr="003358B1">
        <w:rPr>
          <w:sz w:val="28"/>
          <w:szCs w:val="28"/>
        </w:rPr>
        <w:t xml:space="preserve">  </w:t>
      </w:r>
    </w:p>
    <w:p w:rsidR="003358B1" w:rsidRPr="003358B1" w:rsidRDefault="003358B1" w:rsidP="003358B1">
      <w:pPr>
        <w:jc w:val="both"/>
        <w:rPr>
          <w:sz w:val="28"/>
          <w:szCs w:val="28"/>
        </w:rPr>
      </w:pPr>
    </w:p>
    <w:p w:rsidR="003358B1" w:rsidRPr="003358B1" w:rsidRDefault="003358B1" w:rsidP="003358B1">
      <w:pPr>
        <w:rPr>
          <w:sz w:val="28"/>
          <w:szCs w:val="28"/>
        </w:rPr>
      </w:pPr>
      <w:r w:rsidRPr="003358B1">
        <w:rPr>
          <w:sz w:val="28"/>
          <w:szCs w:val="28"/>
        </w:rPr>
        <w:t>Глава сельского поселения «Чиндалей»                                        Б.И.Цыденов</w:t>
      </w:r>
    </w:p>
    <w:p w:rsidR="003358B1" w:rsidRPr="003358B1" w:rsidRDefault="003358B1" w:rsidP="003358B1">
      <w:pPr>
        <w:rPr>
          <w:sz w:val="28"/>
          <w:szCs w:val="28"/>
        </w:rPr>
      </w:pPr>
    </w:p>
    <w:p w:rsidR="003358B1" w:rsidRPr="003358B1" w:rsidRDefault="003358B1" w:rsidP="003358B1">
      <w:pPr>
        <w:rPr>
          <w:sz w:val="28"/>
          <w:szCs w:val="28"/>
        </w:rPr>
      </w:pPr>
    </w:p>
    <w:p w:rsidR="003358B1" w:rsidRPr="003358B1" w:rsidRDefault="003358B1" w:rsidP="003358B1">
      <w:pPr>
        <w:rPr>
          <w:sz w:val="28"/>
          <w:szCs w:val="28"/>
        </w:rPr>
      </w:pPr>
    </w:p>
    <w:p w:rsidR="003358B1" w:rsidRPr="003358B1" w:rsidRDefault="003358B1" w:rsidP="003358B1">
      <w:pPr>
        <w:rPr>
          <w:sz w:val="28"/>
          <w:szCs w:val="28"/>
        </w:rPr>
      </w:pPr>
    </w:p>
    <w:p w:rsidR="003358B1" w:rsidRPr="003358B1" w:rsidRDefault="003358B1" w:rsidP="003358B1">
      <w:pPr>
        <w:rPr>
          <w:sz w:val="28"/>
          <w:szCs w:val="28"/>
        </w:rPr>
      </w:pPr>
    </w:p>
    <w:p w:rsidR="003358B1" w:rsidRPr="003358B1" w:rsidRDefault="003358B1" w:rsidP="003358B1">
      <w:pPr>
        <w:rPr>
          <w:sz w:val="28"/>
          <w:szCs w:val="28"/>
        </w:rPr>
      </w:pPr>
    </w:p>
    <w:p w:rsidR="003358B1" w:rsidRPr="003358B1" w:rsidRDefault="003358B1" w:rsidP="003358B1">
      <w:pPr>
        <w:ind w:left="3540" w:firstLine="708"/>
        <w:jc w:val="center"/>
        <w:rPr>
          <w:sz w:val="28"/>
          <w:szCs w:val="28"/>
        </w:rPr>
      </w:pPr>
      <w:r w:rsidRPr="003358B1">
        <w:rPr>
          <w:sz w:val="28"/>
          <w:szCs w:val="28"/>
        </w:rPr>
        <w:t xml:space="preserve">Приложение к постановлению </w:t>
      </w:r>
    </w:p>
    <w:p w:rsidR="003358B1" w:rsidRPr="003358B1" w:rsidRDefault="003358B1" w:rsidP="003358B1">
      <w:pPr>
        <w:ind w:left="3540" w:firstLine="708"/>
        <w:jc w:val="center"/>
        <w:rPr>
          <w:sz w:val="28"/>
          <w:szCs w:val="28"/>
        </w:rPr>
      </w:pPr>
      <w:r w:rsidRPr="003358B1">
        <w:rPr>
          <w:sz w:val="28"/>
          <w:szCs w:val="28"/>
        </w:rPr>
        <w:t>Администрации сельского поселения</w:t>
      </w:r>
    </w:p>
    <w:p w:rsidR="003358B1" w:rsidRPr="003358B1" w:rsidRDefault="003358B1" w:rsidP="003358B1">
      <w:pPr>
        <w:jc w:val="center"/>
        <w:rPr>
          <w:sz w:val="28"/>
          <w:szCs w:val="28"/>
        </w:rPr>
      </w:pPr>
      <w:r w:rsidRPr="003358B1">
        <w:rPr>
          <w:sz w:val="28"/>
          <w:szCs w:val="28"/>
        </w:rPr>
        <w:t xml:space="preserve">                                                                         «Чиндалей» </w:t>
      </w:r>
    </w:p>
    <w:p w:rsidR="003358B1" w:rsidRPr="003358B1" w:rsidRDefault="003358B1" w:rsidP="003358B1">
      <w:pPr>
        <w:jc w:val="center"/>
        <w:rPr>
          <w:sz w:val="28"/>
          <w:szCs w:val="28"/>
        </w:rPr>
      </w:pPr>
      <w:r w:rsidRPr="003358B1">
        <w:rPr>
          <w:sz w:val="28"/>
          <w:szCs w:val="28"/>
        </w:rPr>
        <w:t xml:space="preserve">                                                                       от 20.07.2017 г. №11 </w:t>
      </w:r>
    </w:p>
    <w:p w:rsidR="003358B1" w:rsidRPr="003358B1" w:rsidRDefault="003358B1" w:rsidP="003358B1">
      <w:pPr>
        <w:jc w:val="center"/>
        <w:rPr>
          <w:b/>
          <w:sz w:val="28"/>
          <w:szCs w:val="28"/>
        </w:rPr>
      </w:pPr>
      <w:r w:rsidRPr="003358B1">
        <w:rPr>
          <w:b/>
          <w:sz w:val="28"/>
          <w:szCs w:val="28"/>
        </w:rPr>
        <w:t>ПОРЯДОК</w:t>
      </w:r>
    </w:p>
    <w:p w:rsidR="003358B1" w:rsidRPr="003358B1" w:rsidRDefault="003358B1" w:rsidP="003358B1">
      <w:pPr>
        <w:ind w:left="601"/>
        <w:jc w:val="center"/>
        <w:rPr>
          <w:b/>
          <w:sz w:val="28"/>
          <w:szCs w:val="28"/>
        </w:rPr>
      </w:pPr>
      <w:r w:rsidRPr="003358B1">
        <w:rPr>
          <w:b/>
          <w:sz w:val="28"/>
          <w:szCs w:val="28"/>
        </w:rPr>
        <w:t xml:space="preserve">формирования и ведения реестра источников доходов бюджета </w:t>
      </w:r>
    </w:p>
    <w:p w:rsidR="003358B1" w:rsidRPr="003358B1" w:rsidRDefault="003358B1" w:rsidP="003358B1">
      <w:pPr>
        <w:ind w:left="601"/>
        <w:jc w:val="center"/>
        <w:rPr>
          <w:sz w:val="28"/>
          <w:szCs w:val="28"/>
        </w:rPr>
      </w:pPr>
      <w:r w:rsidRPr="003358B1">
        <w:rPr>
          <w:b/>
          <w:sz w:val="28"/>
          <w:szCs w:val="28"/>
        </w:rPr>
        <w:t xml:space="preserve"> сельского поселения «Чиндалей»</w:t>
      </w:r>
    </w:p>
    <w:p w:rsidR="003358B1" w:rsidRPr="003358B1" w:rsidRDefault="003358B1" w:rsidP="003358B1">
      <w:pPr>
        <w:widowControl w:val="0"/>
        <w:numPr>
          <w:ilvl w:val="0"/>
          <w:numId w:val="16"/>
        </w:numPr>
        <w:autoSpaceDE w:val="0"/>
        <w:autoSpaceDN w:val="0"/>
        <w:adjustRightInd w:val="0"/>
        <w:ind w:left="0" w:firstLine="568"/>
        <w:jc w:val="both"/>
        <w:rPr>
          <w:sz w:val="28"/>
          <w:szCs w:val="28"/>
        </w:rPr>
      </w:pPr>
      <w:r w:rsidRPr="003358B1">
        <w:rPr>
          <w:sz w:val="28"/>
          <w:szCs w:val="28"/>
        </w:rPr>
        <w:t>Настоящий Порядок определяет правила формирования и ведения реестра источников доходов  бюджета  сельского поселения «Чиндалей» (далее – реестр источников доходов бюджета).</w:t>
      </w:r>
    </w:p>
    <w:p w:rsidR="003358B1" w:rsidRPr="003358B1" w:rsidRDefault="003358B1" w:rsidP="003358B1">
      <w:pPr>
        <w:numPr>
          <w:ilvl w:val="0"/>
          <w:numId w:val="16"/>
        </w:numPr>
        <w:autoSpaceDE w:val="0"/>
        <w:autoSpaceDN w:val="0"/>
        <w:adjustRightInd w:val="0"/>
        <w:ind w:left="0" w:firstLine="568"/>
        <w:jc w:val="both"/>
        <w:rPr>
          <w:sz w:val="28"/>
          <w:szCs w:val="28"/>
        </w:rPr>
      </w:pPr>
      <w:r w:rsidRPr="003358B1">
        <w:rPr>
          <w:sz w:val="28"/>
          <w:szCs w:val="28"/>
        </w:rPr>
        <w:t>Реестр источников доходов бюджета представляет собой свод информации о доходах бюджета по источникам доходов бюджета сельского поселения «Чиндалей», формируемый в процессе составления, утверждения и исполнения бюджета на основании перечня источников доходов Российской Федерации (далее – перечень источников доходов).</w:t>
      </w:r>
    </w:p>
    <w:p w:rsidR="003358B1" w:rsidRPr="003358B1" w:rsidRDefault="003358B1" w:rsidP="003358B1">
      <w:pPr>
        <w:pStyle w:val="ConsPlusNormal"/>
        <w:widowControl/>
        <w:numPr>
          <w:ilvl w:val="0"/>
          <w:numId w:val="16"/>
        </w:numPr>
        <w:ind w:left="0" w:firstLine="568"/>
        <w:jc w:val="both"/>
        <w:rPr>
          <w:rFonts w:ascii="Times New Roman" w:hAnsi="Times New Roman" w:cs="Times New Roman"/>
          <w:sz w:val="28"/>
          <w:szCs w:val="28"/>
        </w:rPr>
      </w:pPr>
      <w:r w:rsidRPr="003358B1">
        <w:rPr>
          <w:rFonts w:ascii="Times New Roman" w:hAnsi="Times New Roman" w:cs="Times New Roman"/>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бюджета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3358B1" w:rsidRPr="003358B1" w:rsidRDefault="003358B1" w:rsidP="003358B1">
      <w:pPr>
        <w:pStyle w:val="ConsPlusNormal"/>
        <w:widowControl/>
        <w:numPr>
          <w:ilvl w:val="0"/>
          <w:numId w:val="16"/>
        </w:numPr>
        <w:ind w:left="0" w:firstLine="568"/>
        <w:jc w:val="both"/>
        <w:rPr>
          <w:rFonts w:ascii="Times New Roman" w:hAnsi="Times New Roman" w:cs="Times New Roman"/>
          <w:sz w:val="28"/>
          <w:szCs w:val="28"/>
        </w:rPr>
      </w:pPr>
      <w:r w:rsidRPr="003358B1">
        <w:rPr>
          <w:rFonts w:ascii="Times New Roman" w:hAnsi="Times New Roman" w:cs="Times New Roman"/>
          <w:sz w:val="28"/>
          <w:szCs w:val="28"/>
        </w:rPr>
        <w:t>Реестр источников доходов бюджета формируется и ведется в электронной форме в информационной системе управления муниципальными финансами «Электронный бюджет» (далее -  информационная система).</w:t>
      </w:r>
    </w:p>
    <w:p w:rsidR="003358B1" w:rsidRPr="003358B1" w:rsidRDefault="003358B1" w:rsidP="003358B1">
      <w:pPr>
        <w:widowControl w:val="0"/>
        <w:numPr>
          <w:ilvl w:val="0"/>
          <w:numId w:val="16"/>
        </w:numPr>
        <w:tabs>
          <w:tab w:val="left" w:pos="993"/>
        </w:tabs>
        <w:autoSpaceDE w:val="0"/>
        <w:autoSpaceDN w:val="0"/>
        <w:adjustRightInd w:val="0"/>
        <w:ind w:left="0" w:firstLine="709"/>
        <w:jc w:val="both"/>
        <w:rPr>
          <w:sz w:val="28"/>
          <w:szCs w:val="28"/>
        </w:rPr>
      </w:pPr>
      <w:r w:rsidRPr="003358B1">
        <w:rPr>
          <w:sz w:val="28"/>
          <w:szCs w:val="28"/>
        </w:rPr>
        <w:t>Реестр источников доходов бюджета ведется на государственном языке Российской Федерации.</w:t>
      </w:r>
    </w:p>
    <w:p w:rsidR="003358B1" w:rsidRPr="003358B1" w:rsidRDefault="003358B1" w:rsidP="003358B1">
      <w:pPr>
        <w:numPr>
          <w:ilvl w:val="0"/>
          <w:numId w:val="16"/>
        </w:numPr>
        <w:tabs>
          <w:tab w:val="left" w:pos="993"/>
        </w:tabs>
        <w:autoSpaceDE w:val="0"/>
        <w:autoSpaceDN w:val="0"/>
        <w:adjustRightInd w:val="0"/>
        <w:ind w:left="0" w:firstLine="709"/>
        <w:jc w:val="both"/>
        <w:rPr>
          <w:sz w:val="28"/>
          <w:szCs w:val="28"/>
        </w:rPr>
      </w:pPr>
      <w:r w:rsidRPr="003358B1">
        <w:rPr>
          <w:sz w:val="28"/>
          <w:szCs w:val="28"/>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3358B1" w:rsidRPr="003358B1" w:rsidRDefault="003358B1" w:rsidP="003358B1">
      <w:pPr>
        <w:numPr>
          <w:ilvl w:val="0"/>
          <w:numId w:val="16"/>
        </w:numPr>
        <w:tabs>
          <w:tab w:val="left" w:pos="993"/>
          <w:tab w:val="left" w:pos="1276"/>
        </w:tabs>
        <w:autoSpaceDE w:val="0"/>
        <w:autoSpaceDN w:val="0"/>
        <w:adjustRightInd w:val="0"/>
        <w:ind w:left="0" w:firstLine="709"/>
        <w:jc w:val="both"/>
        <w:rPr>
          <w:sz w:val="28"/>
          <w:szCs w:val="28"/>
        </w:rPr>
      </w:pPr>
      <w:r w:rsidRPr="003358B1">
        <w:rPr>
          <w:sz w:val="28"/>
          <w:szCs w:val="28"/>
        </w:rPr>
        <w:t>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бюджетов.</w:t>
      </w:r>
    </w:p>
    <w:p w:rsidR="003358B1" w:rsidRPr="003358B1" w:rsidRDefault="003358B1" w:rsidP="003358B1">
      <w:pPr>
        <w:widowControl w:val="0"/>
        <w:numPr>
          <w:ilvl w:val="0"/>
          <w:numId w:val="16"/>
        </w:numPr>
        <w:tabs>
          <w:tab w:val="left" w:pos="0"/>
          <w:tab w:val="left" w:pos="1276"/>
        </w:tabs>
        <w:autoSpaceDE w:val="0"/>
        <w:autoSpaceDN w:val="0"/>
        <w:adjustRightInd w:val="0"/>
        <w:ind w:left="0" w:firstLine="567"/>
        <w:jc w:val="both"/>
        <w:rPr>
          <w:color w:val="FF0000"/>
          <w:sz w:val="28"/>
          <w:szCs w:val="28"/>
        </w:rPr>
      </w:pPr>
      <w:r w:rsidRPr="003358B1">
        <w:rPr>
          <w:sz w:val="28"/>
          <w:szCs w:val="28"/>
        </w:rPr>
        <w:t>Реестр источников доходов бюджета ведется администрацией сельского поселения «Чиндалей»  муниципального района «Дульдургинский район» Забайкальского края(далее  – администрацией сельского поселения «Чиндалей»).</w:t>
      </w:r>
    </w:p>
    <w:p w:rsidR="003358B1" w:rsidRPr="003358B1" w:rsidRDefault="003358B1" w:rsidP="003358B1">
      <w:pPr>
        <w:widowControl w:val="0"/>
        <w:numPr>
          <w:ilvl w:val="0"/>
          <w:numId w:val="16"/>
        </w:numPr>
        <w:tabs>
          <w:tab w:val="left" w:pos="0"/>
        </w:tabs>
        <w:autoSpaceDE w:val="0"/>
        <w:autoSpaceDN w:val="0"/>
        <w:adjustRightInd w:val="0"/>
        <w:ind w:left="0" w:firstLine="568"/>
        <w:jc w:val="both"/>
        <w:rPr>
          <w:sz w:val="28"/>
          <w:szCs w:val="28"/>
        </w:rPr>
      </w:pPr>
      <w:r w:rsidRPr="003358B1">
        <w:rPr>
          <w:sz w:val="28"/>
          <w:szCs w:val="28"/>
        </w:rPr>
        <w:t xml:space="preserve">В целях ведения  реестра источников доходов бюджета, администрация сельского поселения «Чиндалей», обеспечивают занесение (ввод) в информационную систему сведений, в соответствии с заключенным Договором об обмене электронными документами, необходимых для ведения реестра источников доходов бюджета в соответствии с настоящим Порядком. </w:t>
      </w:r>
    </w:p>
    <w:p w:rsidR="003358B1" w:rsidRPr="003358B1" w:rsidRDefault="003358B1" w:rsidP="003358B1">
      <w:pPr>
        <w:numPr>
          <w:ilvl w:val="0"/>
          <w:numId w:val="16"/>
        </w:numPr>
        <w:tabs>
          <w:tab w:val="left" w:pos="993"/>
          <w:tab w:val="left" w:pos="1276"/>
        </w:tabs>
        <w:autoSpaceDE w:val="0"/>
        <w:autoSpaceDN w:val="0"/>
        <w:adjustRightInd w:val="0"/>
        <w:ind w:left="0" w:firstLine="709"/>
        <w:jc w:val="both"/>
        <w:rPr>
          <w:sz w:val="28"/>
          <w:szCs w:val="28"/>
        </w:rPr>
      </w:pPr>
      <w:r w:rsidRPr="003358B1">
        <w:rPr>
          <w:sz w:val="28"/>
          <w:szCs w:val="28"/>
        </w:rPr>
        <w:lastRenderedPageBreak/>
        <w:t>Ответственность за полноту и достоверность информации, а также своевременность ее включения в реестр источников доходов бюджетов несут участники процесса ведения реестра источников доходов бюджета.</w:t>
      </w:r>
    </w:p>
    <w:p w:rsidR="003358B1" w:rsidRPr="003358B1" w:rsidRDefault="003358B1" w:rsidP="003358B1">
      <w:pPr>
        <w:numPr>
          <w:ilvl w:val="0"/>
          <w:numId w:val="16"/>
        </w:numPr>
        <w:tabs>
          <w:tab w:val="left" w:pos="993"/>
          <w:tab w:val="left" w:pos="1276"/>
        </w:tabs>
        <w:autoSpaceDE w:val="0"/>
        <w:autoSpaceDN w:val="0"/>
        <w:adjustRightInd w:val="0"/>
        <w:ind w:left="0" w:firstLine="709"/>
        <w:jc w:val="both"/>
        <w:rPr>
          <w:sz w:val="28"/>
          <w:szCs w:val="28"/>
        </w:rPr>
      </w:pPr>
      <w:r w:rsidRPr="003358B1">
        <w:rPr>
          <w:sz w:val="28"/>
          <w:szCs w:val="28"/>
        </w:rPr>
        <w:t xml:space="preserve"> В реестр источников доходов бюджета в отношении каждого источника дохода бюджета включается следующая информация:</w:t>
      </w:r>
    </w:p>
    <w:p w:rsidR="003358B1" w:rsidRPr="003358B1" w:rsidRDefault="003358B1" w:rsidP="003358B1">
      <w:pPr>
        <w:tabs>
          <w:tab w:val="left" w:pos="993"/>
          <w:tab w:val="left" w:pos="1276"/>
        </w:tabs>
        <w:autoSpaceDE w:val="0"/>
        <w:autoSpaceDN w:val="0"/>
        <w:adjustRightInd w:val="0"/>
        <w:ind w:firstLine="709"/>
        <w:jc w:val="both"/>
        <w:rPr>
          <w:sz w:val="28"/>
          <w:szCs w:val="28"/>
        </w:rPr>
      </w:pPr>
      <w:r w:rsidRPr="003358B1">
        <w:rPr>
          <w:sz w:val="28"/>
          <w:szCs w:val="28"/>
        </w:rPr>
        <w:t>11.1 наименование источника дохода бюджета;</w:t>
      </w:r>
    </w:p>
    <w:p w:rsidR="003358B1" w:rsidRPr="003358B1" w:rsidRDefault="003358B1" w:rsidP="003358B1">
      <w:pPr>
        <w:tabs>
          <w:tab w:val="left" w:pos="993"/>
          <w:tab w:val="left" w:pos="1276"/>
        </w:tabs>
        <w:autoSpaceDE w:val="0"/>
        <w:autoSpaceDN w:val="0"/>
        <w:adjustRightInd w:val="0"/>
        <w:ind w:firstLine="709"/>
        <w:jc w:val="both"/>
        <w:rPr>
          <w:sz w:val="28"/>
          <w:szCs w:val="28"/>
        </w:rPr>
      </w:pPr>
      <w:r w:rsidRPr="003358B1">
        <w:rPr>
          <w:sz w:val="28"/>
          <w:szCs w:val="28"/>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3358B1" w:rsidRPr="003358B1" w:rsidRDefault="003358B1" w:rsidP="003358B1">
      <w:pPr>
        <w:tabs>
          <w:tab w:val="left" w:pos="993"/>
          <w:tab w:val="left" w:pos="1276"/>
        </w:tabs>
        <w:autoSpaceDE w:val="0"/>
        <w:autoSpaceDN w:val="0"/>
        <w:adjustRightInd w:val="0"/>
        <w:ind w:firstLine="709"/>
        <w:jc w:val="both"/>
        <w:rPr>
          <w:sz w:val="28"/>
          <w:szCs w:val="28"/>
        </w:rPr>
      </w:pPr>
      <w:r w:rsidRPr="003358B1">
        <w:rPr>
          <w:sz w:val="28"/>
          <w:szCs w:val="28"/>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3358B1" w:rsidRPr="003358B1" w:rsidRDefault="003358B1" w:rsidP="003358B1">
      <w:pPr>
        <w:tabs>
          <w:tab w:val="left" w:pos="993"/>
          <w:tab w:val="left" w:pos="1276"/>
        </w:tabs>
        <w:autoSpaceDE w:val="0"/>
        <w:autoSpaceDN w:val="0"/>
        <w:adjustRightInd w:val="0"/>
        <w:ind w:firstLine="709"/>
        <w:jc w:val="both"/>
        <w:rPr>
          <w:sz w:val="28"/>
          <w:szCs w:val="28"/>
        </w:rPr>
      </w:pPr>
      <w:r w:rsidRPr="003358B1">
        <w:rPr>
          <w:sz w:val="28"/>
          <w:szCs w:val="28"/>
        </w:rPr>
        <w:t>11.4 информация о публично-правовом образовании, в доход бюджета которого зачисляются платежи, являющиеся источником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11.5 информация об органах местного самоуправления, казенном учреждении, иной организации, осуществляющих бюджетные полномочия главного администратора доходов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сельского поселения «Чиндалей»;</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11.10 показатели кассовых поступлений по коду классификации доходов бюджета, соответствующему источнику дохода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3358B1" w:rsidRPr="003358B1" w:rsidRDefault="003358B1" w:rsidP="003358B1">
      <w:pPr>
        <w:pStyle w:val="ConsPlusNormal"/>
        <w:tabs>
          <w:tab w:val="left" w:pos="993"/>
          <w:tab w:val="left" w:pos="1276"/>
          <w:tab w:val="left" w:pos="1418"/>
        </w:tabs>
        <w:ind w:firstLine="709"/>
        <w:jc w:val="both"/>
        <w:rPr>
          <w:rFonts w:ascii="Times New Roman" w:hAnsi="Times New Roman" w:cs="Times New Roman"/>
          <w:sz w:val="28"/>
          <w:szCs w:val="28"/>
        </w:rPr>
      </w:pPr>
      <w:r w:rsidRPr="003358B1">
        <w:rPr>
          <w:rFonts w:ascii="Times New Roman" w:hAnsi="Times New Roman" w:cs="Times New Roman"/>
          <w:sz w:val="28"/>
          <w:szCs w:val="28"/>
        </w:rPr>
        <w:t>12.</w:t>
      </w:r>
      <w:r w:rsidRPr="003358B1">
        <w:rPr>
          <w:rFonts w:ascii="Times New Roman" w:hAnsi="Times New Roman" w:cs="Times New Roman"/>
          <w:sz w:val="28"/>
          <w:szCs w:val="28"/>
        </w:rPr>
        <w:tab/>
        <w:t>В реестр источников доходов бюджета в отношении платежей, являющихся источником дохода бюджета, включается следующая информация:</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12.1 наименование источника дохода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lastRenderedPageBreak/>
        <w:t>12.2 код (коды) классификации доходов бюджета, соответствующий источнику дохода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12.3 идентификационный код по перечню источников доходов, соответствующий источнику дохода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12.4 информация о публично-правовом образовании, в доход бюджета которого зачисляются платежи, являющиеся источником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12.6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по источнику дохода бюджета;</w:t>
      </w:r>
    </w:p>
    <w:p w:rsidR="003358B1" w:rsidRPr="003358B1" w:rsidRDefault="003358B1" w:rsidP="003358B1">
      <w:pPr>
        <w:tabs>
          <w:tab w:val="left" w:pos="993"/>
          <w:tab w:val="left" w:pos="1276"/>
          <w:tab w:val="left" w:pos="1418"/>
        </w:tabs>
        <w:autoSpaceDE w:val="0"/>
        <w:autoSpaceDN w:val="0"/>
        <w:adjustRightInd w:val="0"/>
        <w:ind w:firstLine="709"/>
        <w:jc w:val="both"/>
        <w:rPr>
          <w:sz w:val="28"/>
          <w:szCs w:val="28"/>
        </w:rPr>
      </w:pPr>
      <w:r w:rsidRPr="003358B1">
        <w:rPr>
          <w:sz w:val="28"/>
          <w:szCs w:val="28"/>
        </w:rPr>
        <w:t xml:space="preserve"> 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поселения (в случае если указанные органы не осуществляют бюджетных полномочий администратора доходов бюджета по источнику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12.12 информация о количестве оказанных муниципальных услуг (выполненных работ), иных действий органов местного самоуправления, органов муниципальных учреждений, иных организаций, за которые осуществлена уплата платежей, являющихся источником дохода бюджета.</w:t>
      </w:r>
    </w:p>
    <w:p w:rsidR="003358B1" w:rsidRPr="003358B1" w:rsidRDefault="003358B1" w:rsidP="003358B1">
      <w:pPr>
        <w:pStyle w:val="ConsPlusNormal"/>
        <w:tabs>
          <w:tab w:val="left" w:pos="993"/>
        </w:tabs>
        <w:ind w:firstLine="709"/>
        <w:jc w:val="both"/>
        <w:rPr>
          <w:rFonts w:ascii="Times New Roman" w:hAnsi="Times New Roman" w:cs="Times New Roman"/>
          <w:sz w:val="28"/>
          <w:szCs w:val="28"/>
        </w:rPr>
      </w:pPr>
      <w:r w:rsidRPr="003358B1">
        <w:rPr>
          <w:rFonts w:ascii="Times New Roman" w:hAnsi="Times New Roman" w:cs="Times New Roman"/>
          <w:sz w:val="28"/>
          <w:szCs w:val="28"/>
        </w:rPr>
        <w:t xml:space="preserve">13. В реестрах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бюджета, а также кассовым поступлениям по доходам бюджетов с указанием сведений о группах источников доходов бюджетов на основе перечня источников доходов. </w:t>
      </w:r>
    </w:p>
    <w:p w:rsidR="003358B1" w:rsidRPr="003358B1" w:rsidRDefault="003358B1" w:rsidP="003358B1">
      <w:pPr>
        <w:pStyle w:val="ConsPlusNormal"/>
        <w:tabs>
          <w:tab w:val="left" w:pos="993"/>
        </w:tabs>
        <w:ind w:firstLine="709"/>
        <w:jc w:val="both"/>
        <w:rPr>
          <w:rFonts w:ascii="Times New Roman" w:hAnsi="Times New Roman" w:cs="Times New Roman"/>
          <w:sz w:val="28"/>
          <w:szCs w:val="28"/>
        </w:rPr>
      </w:pPr>
      <w:r w:rsidRPr="003358B1">
        <w:rPr>
          <w:rFonts w:ascii="Times New Roman" w:hAnsi="Times New Roman" w:cs="Times New Roman"/>
          <w:sz w:val="28"/>
          <w:szCs w:val="28"/>
        </w:rPr>
        <w:t xml:space="preserve">14. Информация, указанная в </w:t>
      </w:r>
      <w:hyperlink r:id="rId7" w:history="1">
        <w:r w:rsidRPr="003358B1">
          <w:rPr>
            <w:rStyle w:val="af0"/>
            <w:rFonts w:ascii="Times New Roman" w:hAnsi="Times New Roman"/>
            <w:sz w:val="28"/>
            <w:szCs w:val="28"/>
          </w:rPr>
          <w:t>пунктах 11.1</w:t>
        </w:r>
      </w:hyperlink>
      <w:r w:rsidRPr="003358B1">
        <w:rPr>
          <w:rFonts w:ascii="Times New Roman" w:hAnsi="Times New Roman" w:cs="Times New Roman"/>
          <w:sz w:val="28"/>
          <w:szCs w:val="28"/>
        </w:rPr>
        <w:t xml:space="preserve"> – </w:t>
      </w:r>
      <w:hyperlink r:id="rId8" w:history="1">
        <w:r w:rsidRPr="003358B1">
          <w:rPr>
            <w:rStyle w:val="af0"/>
            <w:rFonts w:ascii="Times New Roman" w:hAnsi="Times New Roman"/>
            <w:sz w:val="28"/>
            <w:szCs w:val="28"/>
          </w:rPr>
          <w:t xml:space="preserve">11.5 </w:t>
        </w:r>
      </w:hyperlink>
      <w:r w:rsidRPr="003358B1">
        <w:rPr>
          <w:rFonts w:ascii="Times New Roman" w:hAnsi="Times New Roman" w:cs="Times New Roman"/>
          <w:sz w:val="28"/>
          <w:szCs w:val="28"/>
        </w:rPr>
        <w:t xml:space="preserve">и </w:t>
      </w:r>
      <w:hyperlink r:id="rId9" w:history="1">
        <w:r w:rsidRPr="003358B1">
          <w:rPr>
            <w:rStyle w:val="af0"/>
            <w:rFonts w:ascii="Times New Roman" w:hAnsi="Times New Roman"/>
            <w:sz w:val="28"/>
            <w:szCs w:val="28"/>
          </w:rPr>
          <w:t>пунктах 12.1</w:t>
        </w:r>
      </w:hyperlink>
      <w:r w:rsidRPr="003358B1">
        <w:rPr>
          <w:rFonts w:ascii="Times New Roman" w:hAnsi="Times New Roman" w:cs="Times New Roman"/>
          <w:sz w:val="28"/>
          <w:szCs w:val="28"/>
        </w:rPr>
        <w:t>-12.7 настоящего Порядка, формируется и изменяется на основе перечня источников доходов</w:t>
      </w:r>
      <w:r w:rsidRPr="003358B1">
        <w:rPr>
          <w:rFonts w:ascii="Times New Roman" w:hAnsi="Times New Roman" w:cs="Times New Roman"/>
          <w:color w:val="FF0000"/>
          <w:sz w:val="28"/>
          <w:szCs w:val="28"/>
        </w:rPr>
        <w:t xml:space="preserve"> </w:t>
      </w:r>
      <w:r w:rsidRPr="003358B1">
        <w:rPr>
          <w:rFonts w:ascii="Times New Roman" w:hAnsi="Times New Roman" w:cs="Times New Roman"/>
          <w:sz w:val="28"/>
          <w:szCs w:val="28"/>
        </w:rPr>
        <w:t>в  информационной системе.</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lastRenderedPageBreak/>
        <w:t xml:space="preserve">15. Информация, указанная в </w:t>
      </w:r>
      <w:hyperlink r:id="rId10" w:history="1">
        <w:r w:rsidRPr="003358B1">
          <w:rPr>
            <w:rStyle w:val="af0"/>
            <w:sz w:val="28"/>
            <w:szCs w:val="28"/>
          </w:rPr>
          <w:t>пунктах 11.6</w:t>
        </w:r>
      </w:hyperlink>
      <w:r w:rsidRPr="003358B1">
        <w:rPr>
          <w:sz w:val="28"/>
          <w:szCs w:val="28"/>
        </w:rPr>
        <w:t xml:space="preserve"> – </w:t>
      </w:r>
      <w:hyperlink r:id="rId11" w:history="1">
        <w:r w:rsidRPr="003358B1">
          <w:rPr>
            <w:rStyle w:val="af0"/>
            <w:sz w:val="28"/>
            <w:szCs w:val="28"/>
          </w:rPr>
          <w:t xml:space="preserve">11.9 </w:t>
        </w:r>
      </w:hyperlink>
      <w:r w:rsidRPr="003358B1">
        <w:rPr>
          <w:sz w:val="28"/>
          <w:szCs w:val="28"/>
        </w:rPr>
        <w:t>настоящего Порядка, формируется и ведется на основании прогнозов поступления доходов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 xml:space="preserve">16. Информация, указанная в </w:t>
      </w:r>
      <w:hyperlink r:id="rId12" w:history="1">
        <w:r w:rsidRPr="003358B1">
          <w:rPr>
            <w:rStyle w:val="af0"/>
            <w:sz w:val="28"/>
            <w:szCs w:val="28"/>
          </w:rPr>
          <w:t>пунктах 12.9</w:t>
        </w:r>
      </w:hyperlink>
      <w:r w:rsidRPr="003358B1">
        <w:rPr>
          <w:sz w:val="28"/>
          <w:szCs w:val="28"/>
        </w:rPr>
        <w:t xml:space="preserve"> и </w:t>
      </w:r>
      <w:hyperlink r:id="rId13" w:history="1">
        <w:r w:rsidRPr="003358B1">
          <w:rPr>
            <w:rStyle w:val="af0"/>
            <w:sz w:val="28"/>
            <w:szCs w:val="28"/>
          </w:rPr>
          <w:t xml:space="preserve">12.11 </w:t>
        </w:r>
      </w:hyperlink>
      <w:r w:rsidRPr="003358B1">
        <w:rPr>
          <w:sz w:val="28"/>
          <w:szCs w:val="28"/>
        </w:rPr>
        <w:t>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 xml:space="preserve">17. Информация, указанная в </w:t>
      </w:r>
      <w:hyperlink r:id="rId14" w:history="1">
        <w:r w:rsidRPr="003358B1">
          <w:rPr>
            <w:rStyle w:val="af0"/>
            <w:sz w:val="28"/>
            <w:szCs w:val="28"/>
          </w:rPr>
          <w:t>пункте 11.10</w:t>
        </w:r>
      </w:hyperlink>
      <w:r w:rsidRPr="003358B1">
        <w:rPr>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bookmarkStart w:id="0" w:name="Par0"/>
      <w:bookmarkEnd w:id="0"/>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18. В случае получения предусмотренного пунктом 20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19. Уникальный номер реестровой записи источника дохода бюджета реестра источников доходов бюджета имеет следующую структуру:</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7, 8, 9, 10, 11, 12, 13, 14, 15, 16, 17, 18, 19, 20 разряды – идентификационный код источника дохода бюджета в соответствии с перечнем источников доходов;</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 – в рамках исполнения решения о бюджете;</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0 – в рамках составления и утверждения решения о бюджете;</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соответствующем бюджете, в случае если 21 разряд принимает значение 0;</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24, 25, 26, 27 разряды – порядковый номер версии реестровой записи источника дохода бюджета реестра источников доходов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lastRenderedPageBreak/>
        <w:t>20. Уникальный номер реестровой записи платежа по источнику дохода бюджета реестра источников доходов бюджета имеет следующую структуру:</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1, 2, 3, 4, 5 разряды – коды группы дохода, подгруппы дохода и элемента дохода,  коды вида доходов бюджета классификации доходов бюджета, соответствующие источнику дохода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7, 8, 9, 10, 11, 12, 13, 14, 15, 16, 17, 18, 19, 20 разряды – идентификационный код источника дохода бюджета в соответствии с перечнем источников доходов;</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21, 22, 23, 24, 25, 26, 27, 28 разряды –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3358B1" w:rsidRPr="003358B1" w:rsidRDefault="003358B1" w:rsidP="003358B1">
      <w:pPr>
        <w:tabs>
          <w:tab w:val="left" w:pos="993"/>
        </w:tabs>
        <w:autoSpaceDE w:val="0"/>
        <w:autoSpaceDN w:val="0"/>
        <w:adjustRightInd w:val="0"/>
        <w:ind w:firstLine="709"/>
        <w:jc w:val="both"/>
        <w:rPr>
          <w:sz w:val="28"/>
          <w:szCs w:val="28"/>
        </w:rPr>
      </w:pPr>
      <w:r w:rsidRPr="003358B1">
        <w:rPr>
          <w:sz w:val="28"/>
          <w:szCs w:val="28"/>
        </w:rPr>
        <w:t>32, 33, 34, 35 разряды – порядковый номер версии реестровой записи платежа по источнику дохода бюджета реестра источников доходов бюджета.</w:t>
      </w: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r w:rsidRPr="003358B1">
        <w:rPr>
          <w:sz w:val="28"/>
          <w:szCs w:val="28"/>
        </w:rPr>
        <w:t>21. Реестр источников доходов бюджета направляется в составе документов и материалов, представляемых одновременно с проектом решения о бюджете в Совет сельского поселения «Чиндалей» по форме, установленной настоящим Порядком (прилагается).</w:t>
      </w: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r w:rsidRPr="003358B1">
        <w:rPr>
          <w:sz w:val="28"/>
          <w:szCs w:val="28"/>
        </w:rPr>
        <w:t>22. Реестр источников доходов  бюджета сельского поселения «Чиндалей» предоставляется администрацией сельского поселения «Чиндалей» в комитет по финансам муниципального района «Дульдургинский район»в порядке, установленном  Министерством финансов Российской Федерации.</w:t>
      </w: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3358B1"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EA27F4"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EA27F4"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EA27F4"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EA27F4"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EA27F4" w:rsidRDefault="003358B1" w:rsidP="003358B1">
      <w:pPr>
        <w:widowControl w:val="0"/>
        <w:tabs>
          <w:tab w:val="left" w:pos="993"/>
          <w:tab w:val="left" w:pos="1276"/>
        </w:tabs>
        <w:autoSpaceDE w:val="0"/>
        <w:autoSpaceDN w:val="0"/>
        <w:adjustRightInd w:val="0"/>
        <w:ind w:firstLine="709"/>
        <w:jc w:val="both"/>
        <w:rPr>
          <w:sz w:val="28"/>
          <w:szCs w:val="28"/>
        </w:rPr>
      </w:pPr>
    </w:p>
    <w:p w:rsidR="003358B1" w:rsidRPr="00EA27F4" w:rsidRDefault="003358B1" w:rsidP="003358B1">
      <w:pPr>
        <w:rPr>
          <w:sz w:val="28"/>
          <w:szCs w:val="28"/>
        </w:rPr>
      </w:pPr>
    </w:p>
    <w:p w:rsidR="003358B1" w:rsidRPr="00EA27F4" w:rsidRDefault="003358B1" w:rsidP="003358B1">
      <w:pPr>
        <w:ind w:left="601"/>
        <w:jc w:val="right"/>
        <w:rPr>
          <w:sz w:val="28"/>
          <w:szCs w:val="28"/>
        </w:rPr>
      </w:pPr>
      <w:r w:rsidRPr="00EA27F4">
        <w:rPr>
          <w:sz w:val="28"/>
          <w:szCs w:val="28"/>
        </w:rPr>
        <w:t xml:space="preserve">                                                                                Приложение к порядку формирования</w:t>
      </w:r>
    </w:p>
    <w:p w:rsidR="003358B1" w:rsidRPr="00EA27F4" w:rsidRDefault="003358B1" w:rsidP="003358B1">
      <w:pPr>
        <w:ind w:left="601"/>
        <w:jc w:val="right"/>
        <w:rPr>
          <w:sz w:val="28"/>
          <w:szCs w:val="28"/>
        </w:rPr>
      </w:pPr>
      <w:r w:rsidRPr="00EA27F4">
        <w:rPr>
          <w:sz w:val="28"/>
          <w:szCs w:val="28"/>
        </w:rPr>
        <w:t xml:space="preserve"> и ведения реестра источников доходов </w:t>
      </w:r>
    </w:p>
    <w:p w:rsidR="003358B1" w:rsidRPr="00EA27F4" w:rsidRDefault="003358B1" w:rsidP="003358B1">
      <w:pPr>
        <w:ind w:left="601"/>
        <w:jc w:val="right"/>
        <w:rPr>
          <w:sz w:val="28"/>
          <w:szCs w:val="28"/>
        </w:rPr>
      </w:pPr>
      <w:r w:rsidRPr="00EA27F4">
        <w:rPr>
          <w:sz w:val="28"/>
          <w:szCs w:val="28"/>
        </w:rPr>
        <w:t xml:space="preserve">                                                   бюджета сельского поселения «Чиндалей»</w:t>
      </w:r>
    </w:p>
    <w:p w:rsidR="003358B1" w:rsidRPr="00EA27F4" w:rsidRDefault="003358B1" w:rsidP="003358B1">
      <w:pPr>
        <w:autoSpaceDE w:val="0"/>
        <w:autoSpaceDN w:val="0"/>
        <w:adjustRightInd w:val="0"/>
        <w:jc w:val="center"/>
        <w:rPr>
          <w:sz w:val="28"/>
          <w:szCs w:val="28"/>
        </w:rPr>
      </w:pPr>
      <w:bookmarkStart w:id="1" w:name="Par132"/>
      <w:bookmarkEnd w:id="1"/>
    </w:p>
    <w:p w:rsidR="003358B1" w:rsidRPr="00EA27F4" w:rsidRDefault="003358B1" w:rsidP="003358B1">
      <w:pPr>
        <w:autoSpaceDE w:val="0"/>
        <w:autoSpaceDN w:val="0"/>
        <w:adjustRightInd w:val="0"/>
        <w:jc w:val="center"/>
        <w:rPr>
          <w:sz w:val="28"/>
          <w:szCs w:val="28"/>
        </w:rPr>
      </w:pPr>
      <w:r w:rsidRPr="00EA27F4">
        <w:rPr>
          <w:sz w:val="28"/>
          <w:szCs w:val="28"/>
        </w:rPr>
        <w:t>РЕЕСТР</w:t>
      </w:r>
    </w:p>
    <w:p w:rsidR="003358B1" w:rsidRPr="00EA27F4" w:rsidRDefault="003358B1" w:rsidP="003358B1">
      <w:pPr>
        <w:autoSpaceDE w:val="0"/>
        <w:autoSpaceDN w:val="0"/>
        <w:adjustRightInd w:val="0"/>
        <w:jc w:val="center"/>
        <w:rPr>
          <w:sz w:val="28"/>
          <w:szCs w:val="28"/>
        </w:rPr>
      </w:pPr>
      <w:r w:rsidRPr="00EA27F4">
        <w:rPr>
          <w:sz w:val="28"/>
          <w:szCs w:val="28"/>
        </w:rPr>
        <w:t>источников доходов местных бюджетов</w:t>
      </w:r>
    </w:p>
    <w:p w:rsidR="003358B1" w:rsidRPr="00EA27F4" w:rsidRDefault="003358B1" w:rsidP="003358B1">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4A0"/>
      </w:tblPr>
      <w:tblGrid>
        <w:gridCol w:w="709"/>
        <w:gridCol w:w="1843"/>
        <w:gridCol w:w="1419"/>
        <w:gridCol w:w="1416"/>
        <w:gridCol w:w="1417"/>
        <w:gridCol w:w="1418"/>
        <w:gridCol w:w="1417"/>
      </w:tblGrid>
      <w:tr w:rsidR="003358B1" w:rsidRPr="00EA27F4" w:rsidTr="00F2431E">
        <w:tc>
          <w:tcPr>
            <w:tcW w:w="709" w:type="dxa"/>
            <w:vMerge w:val="restart"/>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Код строки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Код классификации доходов бюджета</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Наименование кода классификации доходов бюджета</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Наименование главного администратора дохода бюджета</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Показатели прогноза доходов бюджета, тыс. рублей</w:t>
            </w:r>
          </w:p>
        </w:tc>
      </w:tr>
      <w:tr w:rsidR="003358B1" w:rsidRPr="00EA27F4" w:rsidTr="00F2431E">
        <w:tc>
          <w:tcPr>
            <w:tcW w:w="709" w:type="dxa"/>
            <w:vMerge/>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rPr>
                <w:sz w:val="28"/>
                <w:szCs w:val="2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rPr>
                <w:sz w:val="28"/>
                <w:szCs w:val="2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на очередной финансовый год</w:t>
            </w:r>
          </w:p>
        </w:tc>
        <w:tc>
          <w:tcPr>
            <w:tcW w:w="1418" w:type="dxa"/>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rPr>
                <w:sz w:val="28"/>
                <w:szCs w:val="28"/>
              </w:rPr>
            </w:pPr>
            <w:r w:rsidRPr="00EA27F4">
              <w:rPr>
                <w:sz w:val="28"/>
                <w:szCs w:val="28"/>
              </w:rPr>
              <w:t>на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vAlign w:val="center"/>
          </w:tcPr>
          <w:p w:rsidR="003358B1" w:rsidRPr="00EA27F4" w:rsidRDefault="003358B1" w:rsidP="00F2431E">
            <w:pPr>
              <w:autoSpaceDE w:val="0"/>
              <w:autoSpaceDN w:val="0"/>
              <w:adjustRightInd w:val="0"/>
              <w:jc w:val="both"/>
              <w:rPr>
                <w:sz w:val="28"/>
                <w:szCs w:val="28"/>
              </w:rPr>
            </w:pPr>
            <w:r w:rsidRPr="00EA27F4">
              <w:rPr>
                <w:sz w:val="28"/>
                <w:szCs w:val="28"/>
              </w:rPr>
              <w:t>на второй год планового периода</w:t>
            </w:r>
          </w:p>
        </w:tc>
      </w:tr>
      <w:tr w:rsidR="003358B1" w:rsidRPr="00EA27F4" w:rsidTr="00F2431E">
        <w:tc>
          <w:tcPr>
            <w:tcW w:w="70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10102000001000110</w:t>
            </w:r>
          </w:p>
        </w:tc>
        <w:tc>
          <w:tcPr>
            <w:tcW w:w="141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НАЛОГ НА ДОХОДЫ ФИЗИЧЕСКИХ ЛИЦ</w:t>
            </w:r>
          </w:p>
        </w:tc>
        <w:tc>
          <w:tcPr>
            <w:tcW w:w="1416"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МРИ ИФНС России №6 по Забайкальскому краю</w:t>
            </w: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r>
      <w:tr w:rsidR="003358B1" w:rsidRPr="00EA27F4" w:rsidTr="00F2431E">
        <w:tc>
          <w:tcPr>
            <w:tcW w:w="70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10601000000000110</w:t>
            </w:r>
          </w:p>
        </w:tc>
        <w:tc>
          <w:tcPr>
            <w:tcW w:w="141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Налог на имущество физических лиц</w:t>
            </w:r>
          </w:p>
        </w:tc>
        <w:tc>
          <w:tcPr>
            <w:tcW w:w="1416"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МРИ ИФНС России №6 по Забайкальскому краю</w:t>
            </w: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r>
      <w:tr w:rsidR="003358B1" w:rsidRPr="00EA27F4" w:rsidTr="00F2431E">
        <w:tc>
          <w:tcPr>
            <w:tcW w:w="70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3</w:t>
            </w:r>
          </w:p>
        </w:tc>
        <w:tc>
          <w:tcPr>
            <w:tcW w:w="1843" w:type="dxa"/>
            <w:tcBorders>
              <w:top w:val="single" w:sz="4" w:space="0" w:color="auto"/>
              <w:left w:val="single" w:sz="4" w:space="0" w:color="auto"/>
              <w:bottom w:val="single" w:sz="4" w:space="0" w:color="auto"/>
              <w:right w:val="single" w:sz="4" w:space="0" w:color="auto"/>
            </w:tcBorders>
            <w:vAlign w:val="bottom"/>
          </w:tcPr>
          <w:p w:rsidR="003358B1" w:rsidRPr="00EA27F4" w:rsidRDefault="003358B1" w:rsidP="00F2431E">
            <w:pPr>
              <w:autoSpaceDE w:val="0"/>
              <w:autoSpaceDN w:val="0"/>
              <w:adjustRightInd w:val="0"/>
              <w:rPr>
                <w:sz w:val="28"/>
                <w:szCs w:val="28"/>
              </w:rPr>
            </w:pPr>
            <w:r w:rsidRPr="00EA27F4">
              <w:rPr>
                <w:sz w:val="28"/>
                <w:szCs w:val="28"/>
              </w:rPr>
              <w:t>10606000000000110</w:t>
            </w:r>
          </w:p>
        </w:tc>
        <w:tc>
          <w:tcPr>
            <w:tcW w:w="141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Земельный налог</w:t>
            </w:r>
          </w:p>
        </w:tc>
        <w:tc>
          <w:tcPr>
            <w:tcW w:w="1416"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МРИ ИФНС России №6 по Забайкальскому краю</w:t>
            </w: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r>
      <w:tr w:rsidR="003358B1" w:rsidRPr="00EA27F4" w:rsidTr="00F2431E">
        <w:tc>
          <w:tcPr>
            <w:tcW w:w="70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4</w:t>
            </w:r>
          </w:p>
        </w:tc>
        <w:tc>
          <w:tcPr>
            <w:tcW w:w="1843" w:type="dxa"/>
            <w:tcBorders>
              <w:top w:val="single" w:sz="4" w:space="0" w:color="auto"/>
              <w:left w:val="single" w:sz="4" w:space="0" w:color="auto"/>
              <w:bottom w:val="single" w:sz="4" w:space="0" w:color="auto"/>
              <w:right w:val="single" w:sz="4" w:space="0" w:color="auto"/>
            </w:tcBorders>
            <w:vAlign w:val="bottom"/>
          </w:tcPr>
          <w:p w:rsidR="003358B1" w:rsidRPr="00EA27F4" w:rsidRDefault="003358B1" w:rsidP="00F2431E">
            <w:pPr>
              <w:autoSpaceDE w:val="0"/>
              <w:autoSpaceDN w:val="0"/>
              <w:adjustRightInd w:val="0"/>
              <w:rPr>
                <w:sz w:val="28"/>
                <w:szCs w:val="28"/>
              </w:rPr>
            </w:pPr>
            <w:r w:rsidRPr="00EA27F4">
              <w:rPr>
                <w:sz w:val="28"/>
                <w:szCs w:val="28"/>
              </w:rPr>
              <w:t>11301995100000130</w:t>
            </w:r>
          </w:p>
        </w:tc>
        <w:tc>
          <w:tcPr>
            <w:tcW w:w="141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t xml:space="preserve">Прочие доходы от оказания </w:t>
            </w:r>
            <w:r w:rsidRPr="00EA27F4">
              <w:rPr>
                <w:sz w:val="28"/>
                <w:szCs w:val="28"/>
              </w:rPr>
              <w:lastRenderedPageBreak/>
              <w:t>платных услуг получателями средств бюджетов поселений</w:t>
            </w:r>
          </w:p>
        </w:tc>
        <w:tc>
          <w:tcPr>
            <w:tcW w:w="1416"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r w:rsidRPr="00EA27F4">
              <w:rPr>
                <w:sz w:val="28"/>
                <w:szCs w:val="28"/>
              </w:rPr>
              <w:lastRenderedPageBreak/>
              <w:t xml:space="preserve">Администрация сельского </w:t>
            </w:r>
            <w:r w:rsidRPr="00EA27F4">
              <w:rPr>
                <w:sz w:val="28"/>
                <w:szCs w:val="28"/>
              </w:rPr>
              <w:lastRenderedPageBreak/>
              <w:t>поселения «Чинда-лей»</w:t>
            </w: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r>
      <w:tr w:rsidR="003358B1" w:rsidRPr="00EA27F4" w:rsidTr="00F2431E">
        <w:tc>
          <w:tcPr>
            <w:tcW w:w="70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vAlign w:val="bottom"/>
          </w:tcPr>
          <w:p w:rsidR="003358B1" w:rsidRPr="00EA27F4" w:rsidRDefault="003358B1" w:rsidP="00F2431E">
            <w:pPr>
              <w:autoSpaceDE w:val="0"/>
              <w:autoSpaceDN w:val="0"/>
              <w:adjustRightInd w:val="0"/>
              <w:rPr>
                <w:sz w:val="28"/>
                <w:szCs w:val="28"/>
              </w:rPr>
            </w:pPr>
            <w:r w:rsidRPr="00EA27F4">
              <w:rPr>
                <w:sz w:val="28"/>
                <w:szCs w:val="28"/>
              </w:rPr>
              <w:t>итого</w:t>
            </w:r>
          </w:p>
        </w:tc>
        <w:tc>
          <w:tcPr>
            <w:tcW w:w="1419"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58B1" w:rsidRPr="00EA27F4" w:rsidRDefault="003358B1" w:rsidP="00F2431E">
            <w:pPr>
              <w:autoSpaceDE w:val="0"/>
              <w:autoSpaceDN w:val="0"/>
              <w:adjustRightInd w:val="0"/>
              <w:rPr>
                <w:sz w:val="28"/>
                <w:szCs w:val="28"/>
              </w:rPr>
            </w:pPr>
          </w:p>
        </w:tc>
      </w:tr>
    </w:tbl>
    <w:p w:rsidR="003358B1" w:rsidRPr="00EA27F4" w:rsidRDefault="003358B1" w:rsidP="003358B1">
      <w:pPr>
        <w:autoSpaceDE w:val="0"/>
        <w:autoSpaceDN w:val="0"/>
        <w:adjustRightInd w:val="0"/>
        <w:jc w:val="both"/>
        <w:rPr>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3358B1" w:rsidRPr="00EA27F4" w:rsidRDefault="003358B1" w:rsidP="003358B1">
      <w:pPr>
        <w:jc w:val="center"/>
        <w:rPr>
          <w:b/>
          <w:sz w:val="28"/>
          <w:szCs w:val="28"/>
        </w:rPr>
      </w:pPr>
    </w:p>
    <w:p w:rsidR="00811868" w:rsidRPr="003358B1" w:rsidRDefault="00811868" w:rsidP="003358B1"/>
    <w:sectPr w:rsidR="00811868" w:rsidRPr="003358B1" w:rsidSect="00811868">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007" w:rsidRDefault="00813007" w:rsidP="00AE1506">
      <w:r>
        <w:separator/>
      </w:r>
    </w:p>
  </w:endnote>
  <w:endnote w:type="continuationSeparator" w:id="1">
    <w:p w:rsidR="00813007" w:rsidRDefault="00813007" w:rsidP="00AE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B9" w:rsidRDefault="00813007">
    <w:pPr>
      <w:pStyle w:val="ac"/>
      <w:jc w:val="center"/>
    </w:pPr>
  </w:p>
  <w:p w:rsidR="001421B9" w:rsidRDefault="008130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007" w:rsidRDefault="00813007" w:rsidP="00AE1506">
      <w:r>
        <w:separator/>
      </w:r>
    </w:p>
  </w:footnote>
  <w:footnote w:type="continuationSeparator" w:id="1">
    <w:p w:rsidR="00813007" w:rsidRDefault="00813007" w:rsidP="00AE1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02F"/>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5D12899"/>
    <w:multiLevelType w:val="hybridMultilevel"/>
    <w:tmpl w:val="55B20B2C"/>
    <w:lvl w:ilvl="0" w:tplc="A9E8CC4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B04B8A"/>
    <w:multiLevelType w:val="hybridMultilevel"/>
    <w:tmpl w:val="703AD616"/>
    <w:lvl w:ilvl="0" w:tplc="B82053E0">
      <w:start w:val="1"/>
      <w:numFmt w:val="decimal"/>
      <w:lvlText w:val="%1."/>
      <w:lvlJc w:val="left"/>
      <w:pPr>
        <w:ind w:left="928"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EC5110"/>
    <w:multiLevelType w:val="hybridMultilevel"/>
    <w:tmpl w:val="77C088A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097553D"/>
    <w:multiLevelType w:val="hybridMultilevel"/>
    <w:tmpl w:val="7CFE9C6A"/>
    <w:lvl w:ilvl="0" w:tplc="31C6CDAC">
      <w:start w:val="1"/>
      <w:numFmt w:val="decimal"/>
      <w:lvlText w:val="%1."/>
      <w:lvlJc w:val="left"/>
      <w:pPr>
        <w:ind w:left="1428" w:hanging="888"/>
      </w:pPr>
      <w:rPr>
        <w:rFonts w:ascii="Times New Roman" w:hAnsi="Times New Roman" w:cs="Times New Roman" w:hint="default"/>
        <w:b w:val="0"/>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2">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4"/>
  </w:num>
  <w:num w:numId="7">
    <w:abstractNumId w:val="9"/>
  </w:num>
  <w:num w:numId="8">
    <w:abstractNumId w:val="7"/>
  </w:num>
  <w:num w:numId="9">
    <w:abstractNumId w:val="8"/>
  </w:num>
  <w:num w:numId="10">
    <w:abstractNumId w:val="3"/>
  </w:num>
  <w:num w:numId="11">
    <w:abstractNumId w:val="2"/>
  </w:num>
  <w:num w:numId="12">
    <w:abstractNumId w:val="6"/>
  </w:num>
  <w:num w:numId="13">
    <w:abstractNumId w:val="10"/>
  </w:num>
  <w:num w:numId="14">
    <w:abstractNumId w:val="11"/>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1CD"/>
    <w:rsid w:val="000747DD"/>
    <w:rsid w:val="002A6B18"/>
    <w:rsid w:val="002D488A"/>
    <w:rsid w:val="003358B1"/>
    <w:rsid w:val="004C11CD"/>
    <w:rsid w:val="00511D6D"/>
    <w:rsid w:val="00622D5F"/>
    <w:rsid w:val="00811868"/>
    <w:rsid w:val="00813007"/>
    <w:rsid w:val="00845954"/>
    <w:rsid w:val="009A4247"/>
    <w:rsid w:val="00AE1506"/>
    <w:rsid w:val="00DC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uiPriority w:val="99"/>
    <w:qFormat/>
    <w:rsid w:val="002A6B18"/>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2A6B18"/>
    <w:pPr>
      <w:keepNext/>
      <w:ind w:firstLine="720"/>
      <w:jc w:val="center"/>
      <w:outlineLvl w:val="1"/>
    </w:pPr>
    <w:rPr>
      <w:b/>
      <w:bCs/>
      <w:color w:val="000000"/>
      <w:sz w:val="28"/>
      <w:szCs w:val="28"/>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uiPriority w:val="99"/>
    <w:rsid w:val="002A6B18"/>
    <w:rPr>
      <w:rFonts w:ascii="Arial" w:hAnsi="Arial" w:cs="Arial"/>
      <w:b/>
      <w:bCs/>
      <w:kern w:val="32"/>
      <w:sz w:val="32"/>
      <w:szCs w:val="32"/>
    </w:rPr>
  </w:style>
  <w:style w:type="character" w:customStyle="1" w:styleId="20">
    <w:name w:val="Заголовок 2 Знак"/>
    <w:basedOn w:val="a0"/>
    <w:link w:val="2"/>
    <w:uiPriority w:val="99"/>
    <w:rsid w:val="002A6B18"/>
    <w:rPr>
      <w:b/>
      <w:bCs/>
      <w:color w:val="000000"/>
      <w:sz w:val="28"/>
      <w:szCs w:val="28"/>
    </w:rPr>
  </w:style>
  <w:style w:type="paragraph" w:styleId="a4">
    <w:name w:val="List Paragraph"/>
    <w:basedOn w:val="a"/>
    <w:uiPriority w:val="99"/>
    <w:qFormat/>
    <w:rsid w:val="002A6B18"/>
    <w:pPr>
      <w:ind w:left="720"/>
      <w:contextualSpacing/>
    </w:pPr>
  </w:style>
  <w:style w:type="paragraph" w:styleId="a5">
    <w:name w:val="Body Text"/>
    <w:basedOn w:val="a"/>
    <w:link w:val="a6"/>
    <w:uiPriority w:val="99"/>
    <w:rsid w:val="002A6B18"/>
    <w:pPr>
      <w:jc w:val="both"/>
    </w:pPr>
    <w:rPr>
      <w:color w:val="000000"/>
      <w:sz w:val="28"/>
      <w:szCs w:val="28"/>
    </w:rPr>
  </w:style>
  <w:style w:type="character" w:customStyle="1" w:styleId="a6">
    <w:name w:val="Основной текст Знак"/>
    <w:basedOn w:val="a0"/>
    <w:link w:val="a5"/>
    <w:uiPriority w:val="99"/>
    <w:rsid w:val="002A6B18"/>
    <w:rPr>
      <w:color w:val="000000"/>
      <w:sz w:val="28"/>
      <w:szCs w:val="28"/>
    </w:rPr>
  </w:style>
  <w:style w:type="paragraph" w:styleId="3">
    <w:name w:val="Body Text 3"/>
    <w:basedOn w:val="a"/>
    <w:link w:val="30"/>
    <w:uiPriority w:val="99"/>
    <w:rsid w:val="002A6B18"/>
    <w:pPr>
      <w:jc w:val="both"/>
    </w:pPr>
    <w:rPr>
      <w:sz w:val="28"/>
      <w:szCs w:val="28"/>
    </w:rPr>
  </w:style>
  <w:style w:type="character" w:customStyle="1" w:styleId="30">
    <w:name w:val="Основной текст 3 Знак"/>
    <w:basedOn w:val="a0"/>
    <w:link w:val="3"/>
    <w:uiPriority w:val="99"/>
    <w:rsid w:val="002A6B18"/>
    <w:rPr>
      <w:sz w:val="28"/>
      <w:szCs w:val="28"/>
    </w:rPr>
  </w:style>
  <w:style w:type="paragraph" w:styleId="a7">
    <w:name w:val="Body Text Indent"/>
    <w:basedOn w:val="a"/>
    <w:link w:val="a8"/>
    <w:uiPriority w:val="99"/>
    <w:rsid w:val="002A6B18"/>
    <w:pPr>
      <w:spacing w:line="360" w:lineRule="auto"/>
      <w:ind w:firstLine="720"/>
    </w:pPr>
    <w:rPr>
      <w:b/>
      <w:bCs/>
      <w:color w:val="000000"/>
    </w:rPr>
  </w:style>
  <w:style w:type="character" w:customStyle="1" w:styleId="a8">
    <w:name w:val="Основной текст с отступом Знак"/>
    <w:basedOn w:val="a0"/>
    <w:link w:val="a7"/>
    <w:uiPriority w:val="99"/>
    <w:rsid w:val="002A6B18"/>
    <w:rPr>
      <w:b/>
      <w:bCs/>
      <w:color w:val="000000"/>
      <w:sz w:val="24"/>
      <w:szCs w:val="24"/>
    </w:rPr>
  </w:style>
  <w:style w:type="paragraph" w:styleId="31">
    <w:name w:val="Body Text Indent 3"/>
    <w:basedOn w:val="a"/>
    <w:link w:val="32"/>
    <w:uiPriority w:val="99"/>
    <w:rsid w:val="002A6B18"/>
    <w:pPr>
      <w:ind w:firstLine="720"/>
      <w:jc w:val="both"/>
    </w:pPr>
    <w:rPr>
      <w:color w:val="000000"/>
      <w:sz w:val="28"/>
      <w:szCs w:val="28"/>
    </w:rPr>
  </w:style>
  <w:style w:type="character" w:customStyle="1" w:styleId="32">
    <w:name w:val="Основной текст с отступом 3 Знак"/>
    <w:basedOn w:val="a0"/>
    <w:link w:val="31"/>
    <w:uiPriority w:val="99"/>
    <w:rsid w:val="002A6B18"/>
    <w:rPr>
      <w:color w:val="000000"/>
      <w:sz w:val="28"/>
      <w:szCs w:val="28"/>
    </w:rPr>
  </w:style>
  <w:style w:type="paragraph" w:styleId="21">
    <w:name w:val="Body Text Indent 2"/>
    <w:aliases w:val="Основной текст с отступом 2 Знак Знак"/>
    <w:basedOn w:val="a"/>
    <w:link w:val="22"/>
    <w:uiPriority w:val="99"/>
    <w:rsid w:val="002A6B18"/>
    <w:pPr>
      <w:spacing w:line="360" w:lineRule="auto"/>
      <w:ind w:firstLine="720"/>
      <w:jc w:val="both"/>
    </w:pPr>
    <w:rPr>
      <w:color w:val="000000"/>
    </w:rPr>
  </w:style>
  <w:style w:type="character" w:customStyle="1" w:styleId="22">
    <w:name w:val="Основной текст с отступом 2 Знак"/>
    <w:aliases w:val="Основной текст с отступом 2 Знак Знак Знак"/>
    <w:basedOn w:val="a0"/>
    <w:link w:val="21"/>
    <w:uiPriority w:val="99"/>
    <w:rsid w:val="002A6B18"/>
    <w:rPr>
      <w:color w:val="000000"/>
      <w:sz w:val="24"/>
      <w:szCs w:val="24"/>
    </w:rPr>
  </w:style>
  <w:style w:type="paragraph" w:styleId="23">
    <w:name w:val="Body Text 2"/>
    <w:basedOn w:val="a"/>
    <w:link w:val="24"/>
    <w:uiPriority w:val="99"/>
    <w:rsid w:val="002A6B18"/>
    <w:pPr>
      <w:jc w:val="both"/>
    </w:pPr>
    <w:rPr>
      <w:b/>
      <w:bCs/>
      <w:i/>
      <w:iCs/>
      <w:color w:val="000000"/>
      <w:sz w:val="28"/>
      <w:szCs w:val="28"/>
      <w:u w:val="single"/>
    </w:rPr>
  </w:style>
  <w:style w:type="character" w:customStyle="1" w:styleId="24">
    <w:name w:val="Основной текст 2 Знак"/>
    <w:basedOn w:val="a0"/>
    <w:link w:val="23"/>
    <w:uiPriority w:val="99"/>
    <w:rsid w:val="002A6B18"/>
    <w:rPr>
      <w:b/>
      <w:bCs/>
      <w:i/>
      <w:iCs/>
      <w:color w:val="000000"/>
      <w:sz w:val="28"/>
      <w:szCs w:val="28"/>
      <w:u w:val="single"/>
    </w:rPr>
  </w:style>
  <w:style w:type="character" w:styleId="a9">
    <w:name w:val="page number"/>
    <w:basedOn w:val="a0"/>
    <w:uiPriority w:val="99"/>
    <w:rsid w:val="002A6B18"/>
    <w:rPr>
      <w:rFonts w:cs="Times New Roman"/>
    </w:rPr>
  </w:style>
  <w:style w:type="paragraph" w:styleId="aa">
    <w:name w:val="header"/>
    <w:basedOn w:val="a"/>
    <w:link w:val="ab"/>
    <w:uiPriority w:val="99"/>
    <w:rsid w:val="002A6B18"/>
    <w:pPr>
      <w:tabs>
        <w:tab w:val="center" w:pos="4677"/>
        <w:tab w:val="right" w:pos="9355"/>
      </w:tabs>
      <w:spacing w:line="360" w:lineRule="auto"/>
      <w:ind w:firstLine="709"/>
      <w:jc w:val="both"/>
    </w:pPr>
  </w:style>
  <w:style w:type="character" w:customStyle="1" w:styleId="ab">
    <w:name w:val="Верхний колонтитул Знак"/>
    <w:basedOn w:val="a0"/>
    <w:link w:val="aa"/>
    <w:uiPriority w:val="99"/>
    <w:rsid w:val="002A6B18"/>
    <w:rPr>
      <w:sz w:val="24"/>
      <w:szCs w:val="24"/>
    </w:rPr>
  </w:style>
  <w:style w:type="paragraph" w:styleId="ac">
    <w:name w:val="footer"/>
    <w:basedOn w:val="a"/>
    <w:link w:val="ad"/>
    <w:uiPriority w:val="99"/>
    <w:rsid w:val="002A6B18"/>
    <w:pPr>
      <w:tabs>
        <w:tab w:val="center" w:pos="4677"/>
        <w:tab w:val="right" w:pos="9355"/>
      </w:tabs>
      <w:spacing w:line="360" w:lineRule="auto"/>
      <w:ind w:firstLine="709"/>
      <w:jc w:val="both"/>
    </w:pPr>
  </w:style>
  <w:style w:type="character" w:customStyle="1" w:styleId="ad">
    <w:name w:val="Нижний колонтитул Знак"/>
    <w:basedOn w:val="a0"/>
    <w:link w:val="ac"/>
    <w:uiPriority w:val="99"/>
    <w:rsid w:val="002A6B18"/>
    <w:rPr>
      <w:sz w:val="24"/>
      <w:szCs w:val="24"/>
    </w:rPr>
  </w:style>
  <w:style w:type="paragraph" w:customStyle="1" w:styleId="ae">
    <w:name w:val="Таблицы (моноширинный)"/>
    <w:basedOn w:val="a"/>
    <w:next w:val="a"/>
    <w:uiPriority w:val="99"/>
    <w:rsid w:val="002A6B18"/>
    <w:pPr>
      <w:widowControl w:val="0"/>
      <w:jc w:val="both"/>
    </w:pPr>
    <w:rPr>
      <w:rFonts w:ascii="Courier New" w:hAnsi="Courier New" w:cs="Courier New"/>
      <w:sz w:val="20"/>
      <w:szCs w:val="20"/>
    </w:rPr>
  </w:style>
  <w:style w:type="table" w:styleId="af">
    <w:name w:val="Table Grid"/>
    <w:basedOn w:val="a1"/>
    <w:uiPriority w:val="99"/>
    <w:rsid w:val="002A6B1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2A6B18"/>
    <w:rPr>
      <w:rFonts w:cs="Times New Roman"/>
      <w:color w:val="0000FF"/>
      <w:u w:val="single"/>
    </w:rPr>
  </w:style>
  <w:style w:type="paragraph" w:customStyle="1" w:styleId="ConsPlusNormal">
    <w:name w:val="ConsPlusNormal"/>
    <w:rsid w:val="002A6B18"/>
    <w:pPr>
      <w:widowControl w:val="0"/>
      <w:autoSpaceDE w:val="0"/>
      <w:autoSpaceDN w:val="0"/>
      <w:adjustRightInd w:val="0"/>
      <w:ind w:firstLine="720"/>
      <w:jc w:val="left"/>
    </w:pPr>
    <w:rPr>
      <w:rFonts w:ascii="Arial" w:hAnsi="Arial" w:cs="Arial"/>
    </w:rPr>
  </w:style>
  <w:style w:type="character" w:styleId="af1">
    <w:name w:val="Emphasis"/>
    <w:basedOn w:val="a0"/>
    <w:uiPriority w:val="99"/>
    <w:qFormat/>
    <w:rsid w:val="002A6B18"/>
    <w:rPr>
      <w:rFonts w:cs="Times New Roman"/>
      <w:i/>
      <w:iCs/>
    </w:rPr>
  </w:style>
  <w:style w:type="paragraph" w:styleId="af2">
    <w:name w:val="Document Map"/>
    <w:basedOn w:val="a"/>
    <w:link w:val="af3"/>
    <w:uiPriority w:val="99"/>
    <w:semiHidden/>
    <w:rsid w:val="002A6B18"/>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2A6B18"/>
    <w:rPr>
      <w:rFonts w:ascii="Tahoma" w:hAnsi="Tahoma" w:cs="Tahoma"/>
      <w:shd w:val="clear" w:color="auto" w:fill="000080"/>
    </w:rPr>
  </w:style>
  <w:style w:type="paragraph" w:customStyle="1" w:styleId="ConsPlusTitle">
    <w:name w:val="ConsPlusTitle"/>
    <w:rsid w:val="002A6B18"/>
    <w:pPr>
      <w:widowControl w:val="0"/>
      <w:autoSpaceDE w:val="0"/>
      <w:autoSpaceDN w:val="0"/>
      <w:adjustRightInd w:val="0"/>
      <w:jc w:val="left"/>
    </w:pPr>
    <w:rPr>
      <w:rFonts w:ascii="Arial" w:hAnsi="Arial" w:cs="Arial"/>
      <w:b/>
      <w:bCs/>
    </w:rPr>
  </w:style>
  <w:style w:type="paragraph" w:styleId="af4">
    <w:name w:val="Normal (Web)"/>
    <w:basedOn w:val="a"/>
    <w:uiPriority w:val="99"/>
    <w:rsid w:val="002A6B18"/>
    <w:pPr>
      <w:spacing w:before="100" w:beforeAutospacing="1" w:after="100" w:afterAutospacing="1"/>
    </w:pPr>
    <w:rPr>
      <w:rFonts w:ascii="Arial" w:hAnsi="Arial" w:cs="Arial"/>
    </w:rPr>
  </w:style>
  <w:style w:type="paragraph" w:customStyle="1" w:styleId="ConsPlusNonformat">
    <w:name w:val="ConsPlusNonformat"/>
    <w:uiPriority w:val="99"/>
    <w:rsid w:val="002A6B18"/>
    <w:pPr>
      <w:widowControl w:val="0"/>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5F3F3D63F67D14629691C92C39B67738E68CA54252E1332E499561561EDDF04F4429D4F54346FI9R7F" TargetMode="External"/><Relationship Id="rId13" Type="http://schemas.openxmlformats.org/officeDocument/2006/relationships/hyperlink" Target="consultantplus://offline/ref=23F5F3F3D63F67D14629691C92C39B67738E68CA54252E1332E499561561EDDF04F4429D4F543567I9R8F" TargetMode="External"/><Relationship Id="rId3" Type="http://schemas.openxmlformats.org/officeDocument/2006/relationships/settings" Target="settings.xml"/><Relationship Id="rId7" Type="http://schemas.openxmlformats.org/officeDocument/2006/relationships/hyperlink" Target="consultantplus://offline/ref=23F5F3F3D63F67D14629691C92C39B67738E68CA54252E1332E499561561EDDF04F4429D4F54346FI9RBF" TargetMode="External"/><Relationship Id="rId12" Type="http://schemas.openxmlformats.org/officeDocument/2006/relationships/hyperlink" Target="consultantplus://offline/ref=23F5F3F3D63F67D14629691C92C39B67738E68CA54252E1332E499561561EDDF04F4429D4F543567I9R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F5F3F3D63F67D14629691C92C39B67738E68CA54252E1332E499561561EDDF04F4429D4F54346EI9R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3F5F3F3D63F67D14629691C92C39B67738E68CA54252E1332E499561561EDDF04F4429D4F54346FI9R6F" TargetMode="External"/><Relationship Id="rId4" Type="http://schemas.openxmlformats.org/officeDocument/2006/relationships/webSettings" Target="webSettings.xml"/><Relationship Id="rId9" Type="http://schemas.openxmlformats.org/officeDocument/2006/relationships/hyperlink" Target="consultantplus://offline/ref=23F5F3F3D63F67D14629691C92C39B67738E68CA54252E1332E499561561EDDF04F4429D4F54346EI9R8F" TargetMode="External"/><Relationship Id="rId14" Type="http://schemas.openxmlformats.org/officeDocument/2006/relationships/hyperlink" Target="consultantplus://offline/ref=23F5F3F3D63F67D14629691C92C39B67738E68CA54252E1332E499561561EDDF04F4429D4F54346EI9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2019-02-20T00:56:00Z</dcterms:created>
  <dcterms:modified xsi:type="dcterms:W3CDTF">2019-03-11T08:15:00Z</dcterms:modified>
</cp:coreProperties>
</file>